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DE6A9" w14:textId="571CF6F8" w:rsidR="0022146A" w:rsidRPr="006E27FD" w:rsidRDefault="00EB75A9" w:rsidP="0022146A">
      <w:pPr>
        <w:spacing w:after="0"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262357">
        <w:rPr>
          <w:rFonts w:ascii="Arial" w:hAnsi="Arial" w:cs="Arial"/>
          <w:color w:val="111111"/>
          <w:sz w:val="24"/>
          <w:szCs w:val="24"/>
          <w:u w:val="single"/>
          <w:shd w:val="clear" w:color="auto" w:fill="FFFFFF"/>
          <w:lang w:val="en-US"/>
        </w:rPr>
        <w:t>Titre :</w:t>
      </w:r>
      <w:r w:rsidRPr="006E27FD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="006E27FD" w:rsidRPr="00AC06BF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>Mox acri per deformitatem itidem mox mortuorum membrorum raptavere conpage</w:t>
      </w:r>
    </w:p>
    <w:p w14:paraId="0D3B60D0" w14:textId="77777777" w:rsidR="006E27FD" w:rsidRPr="00AC06BF" w:rsidRDefault="006E27FD" w:rsidP="0022146A">
      <w:pPr>
        <w:spacing w:after="0"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</w:p>
    <w:p w14:paraId="281421B1" w14:textId="0173A893" w:rsidR="00EB75A9" w:rsidRPr="00262357" w:rsidRDefault="00EB75A9" w:rsidP="0022146A">
      <w:pPr>
        <w:spacing w:after="0" w:line="360" w:lineRule="auto"/>
        <w:rPr>
          <w:rFonts w:ascii="Arial" w:hAnsi="Arial" w:cs="Arial"/>
          <w:color w:val="111111"/>
          <w:sz w:val="24"/>
          <w:szCs w:val="24"/>
          <w:u w:val="single"/>
          <w:shd w:val="clear" w:color="auto" w:fill="FFFFFF"/>
        </w:rPr>
      </w:pPr>
      <w:r w:rsidRPr="00262357">
        <w:rPr>
          <w:rFonts w:ascii="Arial" w:hAnsi="Arial" w:cs="Arial"/>
          <w:color w:val="111111"/>
          <w:sz w:val="24"/>
          <w:szCs w:val="24"/>
          <w:u w:val="single"/>
          <w:shd w:val="clear" w:color="auto" w:fill="FFFFFF"/>
        </w:rPr>
        <w:t>Auteurs :</w:t>
      </w:r>
    </w:p>
    <w:p w14:paraId="6605E3CD" w14:textId="1BBA20A2" w:rsidR="0022146A" w:rsidRDefault="006E27FD" w:rsidP="0022146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James Parkinson</w:t>
      </w:r>
      <w:r w:rsidR="00EB75A9" w:rsidRPr="00B924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Psychologue spécialisé en Neuropsychologie, </w:t>
      </w:r>
      <w:r>
        <w:rPr>
          <w:rFonts w:ascii="Arial" w:hAnsi="Arial" w:cs="Arial"/>
          <w:sz w:val="24"/>
          <w:szCs w:val="24"/>
        </w:rPr>
        <w:t>Centre Expert Parkinson</w:t>
      </w:r>
      <w:r w:rsidR="00EB75A9" w:rsidRPr="00B924CC">
        <w:rPr>
          <w:rFonts w:ascii="Arial" w:hAnsi="Arial" w:cs="Arial"/>
          <w:sz w:val="24"/>
          <w:szCs w:val="24"/>
        </w:rPr>
        <w:t xml:space="preserve">, </w:t>
      </w:r>
      <w:r w:rsidR="00EE6A21">
        <w:rPr>
          <w:rFonts w:ascii="Arial" w:hAnsi="Arial" w:cs="Arial"/>
          <w:sz w:val="24"/>
          <w:szCs w:val="24"/>
        </w:rPr>
        <w:t>Service de N</w:t>
      </w:r>
      <w:r>
        <w:rPr>
          <w:rFonts w:ascii="Arial" w:hAnsi="Arial" w:cs="Arial"/>
          <w:sz w:val="24"/>
          <w:szCs w:val="24"/>
        </w:rPr>
        <w:t>eurologue</w:t>
      </w:r>
      <w:r w:rsidR="00EB75A9" w:rsidRPr="00B924CC">
        <w:rPr>
          <w:rFonts w:ascii="Arial" w:hAnsi="Arial" w:cs="Arial"/>
          <w:sz w:val="24"/>
          <w:szCs w:val="24"/>
        </w:rPr>
        <w:t xml:space="preserve">, CHU </w:t>
      </w:r>
      <w:r>
        <w:rPr>
          <w:rFonts w:ascii="Arial" w:hAnsi="Arial" w:cs="Arial"/>
          <w:sz w:val="24"/>
          <w:szCs w:val="24"/>
        </w:rPr>
        <w:t>de Londres</w:t>
      </w:r>
      <w:r w:rsidR="00EB75A9" w:rsidRPr="00B924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Londres (97</w:t>
      </w:r>
      <w:r w:rsidR="00EB75A9" w:rsidRPr="00B924CC">
        <w:rPr>
          <w:rFonts w:ascii="Arial" w:hAnsi="Arial" w:cs="Arial"/>
          <w:sz w:val="24"/>
          <w:szCs w:val="24"/>
        </w:rPr>
        <w:t>)</w:t>
      </w:r>
      <w:r w:rsidR="00262357">
        <w:rPr>
          <w:rFonts w:ascii="Arial" w:hAnsi="Arial" w:cs="Arial"/>
          <w:sz w:val="24"/>
          <w:szCs w:val="24"/>
        </w:rPr>
        <w:t>, Angleterre</w:t>
      </w:r>
    </w:p>
    <w:p w14:paraId="6F659FFE" w14:textId="50D6247B" w:rsidR="00EB75A9" w:rsidRPr="00B924CC" w:rsidRDefault="006E27FD" w:rsidP="00262357">
      <w:pPr>
        <w:tabs>
          <w:tab w:val="left" w:pos="3756"/>
        </w:tabs>
        <w:spacing w:after="0"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4874F787" wp14:editId="36086D5C">
            <wp:extent cx="1447800" cy="1645920"/>
            <wp:effectExtent l="0" t="0" r="0" b="0"/>
            <wp:docPr id="6" name="Image 6" descr="RÃ©sultat de recherche d'images pour &quot;james parkins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james parkinson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5A9" w:rsidRPr="00B924CC">
        <w:rPr>
          <w:rFonts w:ascii="Arial" w:hAnsi="Arial" w:cs="Arial"/>
          <w:sz w:val="24"/>
          <w:szCs w:val="24"/>
        </w:rPr>
        <w:t xml:space="preserve"> </w:t>
      </w:r>
      <w:r w:rsidR="00262357">
        <w:rPr>
          <w:rFonts w:ascii="Arial" w:hAnsi="Arial" w:cs="Arial"/>
          <w:sz w:val="24"/>
          <w:szCs w:val="24"/>
        </w:rPr>
        <w:tab/>
      </w:r>
    </w:p>
    <w:p w14:paraId="09316669" w14:textId="321B67FF" w:rsidR="00EB75A9" w:rsidRDefault="006E27FD" w:rsidP="0022146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Alois Alzheimer</w:t>
      </w:r>
      <w:r w:rsidR="00EB75A9" w:rsidRPr="00B924CC">
        <w:rPr>
          <w:rFonts w:ascii="Arial" w:hAnsi="Arial" w:cs="Arial"/>
          <w:color w:val="111111"/>
          <w:sz w:val="24"/>
          <w:szCs w:val="24"/>
          <w:shd w:val="clear" w:color="auto" w:fill="FFFFFF"/>
        </w:rPr>
        <w:t>, Psychologue spécialisé</w:t>
      </w:r>
      <w:r w:rsidR="00B924CC">
        <w:rPr>
          <w:rFonts w:ascii="Arial" w:hAnsi="Arial" w:cs="Arial"/>
          <w:color w:val="111111"/>
          <w:sz w:val="24"/>
          <w:szCs w:val="24"/>
          <w:shd w:val="clear" w:color="auto" w:fill="FFFFFF"/>
        </w:rPr>
        <w:t>e</w:t>
      </w:r>
      <w:r w:rsidR="00EB75A9" w:rsidRPr="00B924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en Neuropsychologie, </w:t>
      </w:r>
      <w:r w:rsidR="00EB75A9" w:rsidRPr="00B924CC">
        <w:rPr>
          <w:rFonts w:ascii="Arial" w:hAnsi="Arial" w:cs="Arial"/>
          <w:sz w:val="24"/>
          <w:szCs w:val="24"/>
        </w:rPr>
        <w:t>Centre Mé</w:t>
      </w:r>
      <w:r>
        <w:rPr>
          <w:rFonts w:ascii="Arial" w:hAnsi="Arial" w:cs="Arial"/>
          <w:sz w:val="24"/>
          <w:szCs w:val="24"/>
        </w:rPr>
        <w:t>moire Ressources Recherche</w:t>
      </w:r>
      <w:r w:rsidR="00EB75A9" w:rsidRPr="00B924CC">
        <w:rPr>
          <w:rFonts w:ascii="Arial" w:hAnsi="Arial" w:cs="Arial"/>
          <w:sz w:val="24"/>
          <w:szCs w:val="24"/>
        </w:rPr>
        <w:t xml:space="preserve">, </w:t>
      </w:r>
      <w:r w:rsidR="00262357">
        <w:rPr>
          <w:rFonts w:ascii="Arial" w:hAnsi="Arial" w:cs="Arial"/>
          <w:sz w:val="24"/>
          <w:szCs w:val="24"/>
        </w:rPr>
        <w:t>CHU de Francfort, Francfort</w:t>
      </w:r>
      <w:r w:rsidR="00EB75A9" w:rsidRPr="00B924CC">
        <w:rPr>
          <w:rFonts w:ascii="Arial" w:hAnsi="Arial" w:cs="Arial"/>
          <w:sz w:val="24"/>
          <w:szCs w:val="24"/>
        </w:rPr>
        <w:t xml:space="preserve"> (77)</w:t>
      </w:r>
      <w:r w:rsidR="00262357">
        <w:rPr>
          <w:rFonts w:ascii="Arial" w:hAnsi="Arial" w:cs="Arial"/>
          <w:sz w:val="24"/>
          <w:szCs w:val="24"/>
        </w:rPr>
        <w:t>, Allemagne</w:t>
      </w:r>
      <w:r w:rsidR="00EB75A9" w:rsidRPr="00B924CC">
        <w:rPr>
          <w:rFonts w:ascii="Arial" w:hAnsi="Arial" w:cs="Arial"/>
          <w:sz w:val="24"/>
          <w:szCs w:val="24"/>
        </w:rPr>
        <w:t xml:space="preserve"> </w:t>
      </w:r>
    </w:p>
    <w:p w14:paraId="63F0F88E" w14:textId="63FFFFC0" w:rsidR="0022146A" w:rsidRPr="00B924CC" w:rsidRDefault="00262357" w:rsidP="0022146A">
      <w:pPr>
        <w:spacing w:after="0"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74D294DB" wp14:editId="29CA8BEA">
            <wp:extent cx="1428750" cy="1905000"/>
            <wp:effectExtent l="0" t="0" r="0" b="0"/>
            <wp:docPr id="7" name="Image 7" descr="RÃ©sultat de recherche d'images pour &quot;alois alzhe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alois alzheimer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FBA45" w14:textId="77777777" w:rsidR="0022146A" w:rsidRDefault="0022146A" w:rsidP="0022146A">
      <w:pPr>
        <w:spacing w:after="0"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C9EF5D7" w14:textId="77777777" w:rsidR="00EB75A9" w:rsidRPr="00262357" w:rsidRDefault="00EB75A9" w:rsidP="0022146A">
      <w:pPr>
        <w:spacing w:after="0" w:line="360" w:lineRule="auto"/>
        <w:rPr>
          <w:rFonts w:ascii="Arial" w:hAnsi="Arial" w:cs="Arial"/>
          <w:color w:val="111111"/>
          <w:sz w:val="24"/>
          <w:szCs w:val="24"/>
          <w:u w:val="single"/>
          <w:shd w:val="clear" w:color="auto" w:fill="FFFFFF"/>
        </w:rPr>
      </w:pPr>
      <w:r w:rsidRPr="00262357">
        <w:rPr>
          <w:rFonts w:ascii="Arial" w:hAnsi="Arial" w:cs="Arial"/>
          <w:color w:val="111111"/>
          <w:sz w:val="24"/>
          <w:szCs w:val="24"/>
          <w:u w:val="single"/>
          <w:shd w:val="clear" w:color="auto" w:fill="FFFFFF"/>
        </w:rPr>
        <w:t xml:space="preserve">Auteur correspondant : </w:t>
      </w:r>
    </w:p>
    <w:p w14:paraId="2DAB5FDD" w14:textId="0785456A" w:rsidR="00EB75A9" w:rsidRPr="00B924CC" w:rsidRDefault="00262357" w:rsidP="0022146A">
      <w:pPr>
        <w:spacing w:after="0"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James</w:t>
      </w:r>
      <w:r w:rsidR="00EB75A9" w:rsidRPr="00B924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Parkinson</w:t>
      </w:r>
    </w:p>
    <w:p w14:paraId="3200A7EA" w14:textId="69776C4B" w:rsidR="00EB75A9" w:rsidRDefault="00262357" w:rsidP="0022146A">
      <w:pPr>
        <w:spacing w:after="0" w:line="360" w:lineRule="auto"/>
        <w:rPr>
          <w:rStyle w:val="Lienhypertexte"/>
          <w:rFonts w:ascii="Arial" w:hAnsi="Arial" w:cs="Arial"/>
          <w:sz w:val="24"/>
          <w:szCs w:val="24"/>
        </w:rPr>
      </w:pPr>
      <w:r w:rsidRPr="00262357">
        <w:rPr>
          <w:rStyle w:val="Lienhypertexte"/>
          <w:rFonts w:ascii="Arial" w:hAnsi="Arial" w:cs="Arial"/>
          <w:sz w:val="24"/>
          <w:szCs w:val="24"/>
        </w:rPr>
        <w:t>James.Parkinson</w:t>
      </w:r>
      <w:hyperlink r:id="rId10" w:history="1">
        <w:r w:rsidR="00EB75A9" w:rsidRPr="00B924CC">
          <w:rPr>
            <w:rStyle w:val="Lienhypertexte"/>
            <w:rFonts w:ascii="Arial" w:hAnsi="Arial" w:cs="Arial"/>
            <w:sz w:val="24"/>
            <w:szCs w:val="24"/>
          </w:rPr>
          <w:t>@</w:t>
        </w:r>
        <w:r>
          <w:rPr>
            <w:rStyle w:val="Lienhypertexte"/>
            <w:rFonts w:ascii="Arial" w:hAnsi="Arial" w:cs="Arial"/>
            <w:sz w:val="24"/>
            <w:szCs w:val="24"/>
          </w:rPr>
          <w:t>UCL</w:t>
        </w:r>
        <w:r w:rsidR="00EB75A9" w:rsidRPr="00B924CC">
          <w:rPr>
            <w:rStyle w:val="Lienhypertexte"/>
            <w:rFonts w:ascii="Arial" w:hAnsi="Arial" w:cs="Arial"/>
            <w:sz w:val="24"/>
            <w:szCs w:val="24"/>
          </w:rPr>
          <w:t>.com</w:t>
        </w:r>
      </w:hyperlink>
    </w:p>
    <w:p w14:paraId="0A3A3871" w14:textId="77777777" w:rsidR="00262357" w:rsidRPr="00AC06BF" w:rsidRDefault="00262357" w:rsidP="00B924CC">
      <w:pPr>
        <w:spacing w:after="0"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AC06BF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Gower St, Bloomsbury,</w:t>
      </w:r>
    </w:p>
    <w:p w14:paraId="3C143283" w14:textId="77777777" w:rsidR="00262357" w:rsidRPr="00AC06BF" w:rsidRDefault="00262357" w:rsidP="00B924CC">
      <w:pPr>
        <w:spacing w:after="0"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AC06BF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London WC1E 6BT</w:t>
      </w:r>
    </w:p>
    <w:p w14:paraId="020F369D" w14:textId="2B4D3A7F" w:rsidR="00EB75A9" w:rsidRPr="00262357" w:rsidRDefault="00262357" w:rsidP="00B924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2357">
        <w:rPr>
          <w:rFonts w:ascii="Arial" w:hAnsi="Arial" w:cs="Arial"/>
          <w:color w:val="111111"/>
          <w:sz w:val="24"/>
          <w:szCs w:val="24"/>
          <w:shd w:val="clear" w:color="auto" w:fill="FFFFFF"/>
        </w:rPr>
        <w:t>Royaume-Uni</w:t>
      </w:r>
      <w:r w:rsidR="00EB75A9" w:rsidRPr="00262357">
        <w:rPr>
          <w:rFonts w:ascii="Arial" w:hAnsi="Arial" w:cs="Arial"/>
          <w:sz w:val="24"/>
          <w:szCs w:val="24"/>
        </w:rPr>
        <w:br w:type="page"/>
      </w:r>
    </w:p>
    <w:p w14:paraId="7CE2922C" w14:textId="6867921A" w:rsidR="00EB75A9" w:rsidRPr="00262357" w:rsidRDefault="00262357" w:rsidP="00B924C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62357">
        <w:rPr>
          <w:rFonts w:ascii="Arial" w:hAnsi="Arial" w:cs="Arial"/>
          <w:sz w:val="24"/>
          <w:szCs w:val="24"/>
          <w:u w:val="single"/>
        </w:rPr>
        <w:lastRenderedPageBreak/>
        <w:t>Résumé</w:t>
      </w:r>
      <w:r>
        <w:rPr>
          <w:rFonts w:ascii="Arial" w:hAnsi="Arial" w:cs="Arial"/>
          <w:sz w:val="24"/>
          <w:szCs w:val="24"/>
          <w:u w:val="single"/>
        </w:rPr>
        <w:t xml:space="preserve"> (max 200 mots)</w:t>
      </w:r>
    </w:p>
    <w:p w14:paraId="1761239E" w14:textId="22988940" w:rsidR="00262357" w:rsidRDefault="00262357" w:rsidP="0026235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palatii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praegressa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abscessit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ultimum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saepius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venit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tuas et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solo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tui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eius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sciens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palatii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diem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sciens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et si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nec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diem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contumaciter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nec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postea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abscessit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conspectum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venit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admissusque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admissusque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tuas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praegressa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dicto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saepius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si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contumaciter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palatii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praegressa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abscessit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ultimum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saepius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venit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tuas et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solo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tui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eius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sciens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palatii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diem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sciens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et si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nec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diem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contumaciter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nec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postea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abscessit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conspectum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venit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admissusque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admissusque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tuas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praegressa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dicto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saepius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si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contumaciter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F4CB22F" w14:textId="77777777" w:rsidR="00262357" w:rsidRDefault="00262357" w:rsidP="0026235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C5C9AD3" w14:textId="2A69EFDB" w:rsidR="00262357" w:rsidRPr="00262357" w:rsidRDefault="00262357" w:rsidP="0026235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62357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Mots clés : </w:t>
      </w:r>
    </w:p>
    <w:p w14:paraId="6F765A0F" w14:textId="2991B1CA" w:rsidR="00262357" w:rsidRPr="00262357" w:rsidRDefault="00262357" w:rsidP="0026235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Remedium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percontatum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quos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eos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dominantur</w:t>
      </w:r>
      <w:proofErr w:type="spellEnd"/>
    </w:p>
    <w:p w14:paraId="6C545F17" w14:textId="77777777" w:rsidR="00262357" w:rsidRDefault="00262357" w:rsidP="00B924CC">
      <w:pPr>
        <w:spacing w:line="360" w:lineRule="auto"/>
        <w:rPr>
          <w:rFonts w:ascii="Arial" w:hAnsi="Arial" w:cs="Arial"/>
          <w:sz w:val="24"/>
          <w:szCs w:val="24"/>
        </w:rPr>
      </w:pPr>
    </w:p>
    <w:p w14:paraId="7BD0E153" w14:textId="77777777" w:rsidR="00262357" w:rsidRPr="00262357" w:rsidRDefault="00262357" w:rsidP="00B924CC">
      <w:pPr>
        <w:spacing w:line="360" w:lineRule="auto"/>
        <w:rPr>
          <w:rFonts w:ascii="Arial" w:hAnsi="Arial" w:cs="Arial"/>
          <w:sz w:val="24"/>
          <w:szCs w:val="24"/>
        </w:rPr>
      </w:pPr>
    </w:p>
    <w:p w14:paraId="5550EBE8" w14:textId="77777777" w:rsidR="00262357" w:rsidRDefault="00262357" w:rsidP="00B924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6EBE0A" w14:textId="17A4054A" w:rsidR="00413AD7" w:rsidRDefault="00413AD7" w:rsidP="00413AD7">
      <w:pPr>
        <w:spacing w:line="240" w:lineRule="auto"/>
        <w:rPr>
          <w:rFonts w:ascii="Arial" w:hAnsi="Arial" w:cs="Arial"/>
          <w:i/>
          <w:color w:val="FF0000"/>
          <w:sz w:val="24"/>
          <w:szCs w:val="24"/>
        </w:rPr>
      </w:pPr>
      <w:r w:rsidRPr="00413AD7">
        <w:rPr>
          <w:rFonts w:ascii="Arial" w:hAnsi="Arial" w:cs="Arial"/>
          <w:i/>
          <w:color w:val="FF0000"/>
          <w:sz w:val="24"/>
          <w:szCs w:val="24"/>
        </w:rPr>
        <w:lastRenderedPageBreak/>
        <w:t>Ici débute le corps de texte</w:t>
      </w:r>
      <w:r w:rsidR="00AC06BF">
        <w:rPr>
          <w:rFonts w:ascii="Arial" w:hAnsi="Arial" w:cs="Arial"/>
          <w:i/>
          <w:color w:val="FF0000"/>
          <w:sz w:val="24"/>
          <w:szCs w:val="24"/>
        </w:rPr>
        <w:t>, s</w:t>
      </w:r>
      <w:r>
        <w:rPr>
          <w:rFonts w:ascii="Arial" w:hAnsi="Arial" w:cs="Arial"/>
          <w:i/>
          <w:color w:val="FF0000"/>
          <w:sz w:val="24"/>
          <w:szCs w:val="24"/>
        </w:rPr>
        <w:t>on organisation est libre</w:t>
      </w:r>
      <w:r w:rsidR="00AC06BF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4C7D853C" w14:textId="6CBCC43D" w:rsidR="00413AD7" w:rsidRPr="00413AD7" w:rsidRDefault="00413AD7" w:rsidP="00413AD7">
      <w:pPr>
        <w:spacing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Le </w:t>
      </w:r>
      <w:r w:rsidRPr="00413AD7">
        <w:rPr>
          <w:rFonts w:ascii="Arial" w:hAnsi="Arial" w:cs="Arial"/>
          <w:i/>
          <w:color w:val="FF0000"/>
          <w:sz w:val="24"/>
          <w:szCs w:val="24"/>
        </w:rPr>
        <w:t xml:space="preserve">nombre de mots maximum dépend du type de communication : </w:t>
      </w:r>
    </w:p>
    <w:p w14:paraId="74B7F7A9" w14:textId="77777777" w:rsidR="00413AD7" w:rsidRPr="00413AD7" w:rsidRDefault="00413AD7" w:rsidP="00413AD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color w:val="FF0000"/>
        </w:rPr>
      </w:pPr>
      <w:r w:rsidRPr="00413AD7">
        <w:rPr>
          <w:rFonts w:ascii="Arial" w:hAnsi="Arial" w:cs="Arial"/>
          <w:i/>
          <w:color w:val="FF0000"/>
        </w:rPr>
        <w:t>Orateurs 20 min : 2000 mots et 2 figures max.</w:t>
      </w:r>
    </w:p>
    <w:p w14:paraId="50A4F366" w14:textId="77777777" w:rsidR="00413AD7" w:rsidRPr="00413AD7" w:rsidRDefault="00413AD7" w:rsidP="00413AD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color w:val="FF0000"/>
        </w:rPr>
      </w:pPr>
      <w:r w:rsidRPr="00413AD7">
        <w:rPr>
          <w:rFonts w:ascii="Arial" w:hAnsi="Arial" w:cs="Arial"/>
          <w:i/>
          <w:color w:val="FF0000"/>
        </w:rPr>
        <w:t>Orateurs 45 min : 3000 mots et 3 figures max.</w:t>
      </w:r>
    </w:p>
    <w:p w14:paraId="245BA548" w14:textId="77777777" w:rsidR="00413AD7" w:rsidRDefault="00413AD7" w:rsidP="00413AD7">
      <w:pPr>
        <w:spacing w:line="360" w:lineRule="auto"/>
        <w:rPr>
          <w:rFonts w:ascii="Arial" w:hAnsi="Arial" w:cs="Arial"/>
          <w:i/>
          <w:color w:val="FF0000"/>
          <w:sz w:val="24"/>
          <w:szCs w:val="24"/>
        </w:rPr>
      </w:pPr>
    </w:p>
    <w:p w14:paraId="50143161" w14:textId="3446F2C9" w:rsidR="00413AD7" w:rsidRPr="00413AD7" w:rsidRDefault="00413AD7" w:rsidP="00413AD7">
      <w:pPr>
        <w:spacing w:line="360" w:lineRule="auto"/>
        <w:rPr>
          <w:rFonts w:ascii="Arial" w:hAnsi="Arial" w:cs="Arial"/>
          <w:i/>
          <w:color w:val="FF0000"/>
          <w:sz w:val="24"/>
          <w:szCs w:val="24"/>
        </w:rPr>
      </w:pPr>
      <w:r w:rsidRPr="00413AD7">
        <w:rPr>
          <w:rFonts w:ascii="Arial" w:hAnsi="Arial" w:cs="Arial"/>
          <w:i/>
          <w:color w:val="FF0000"/>
          <w:sz w:val="24"/>
          <w:szCs w:val="24"/>
        </w:rPr>
        <w:t>Figures et tableaux : les figures (.</w:t>
      </w:r>
      <w:proofErr w:type="spellStart"/>
      <w:r w:rsidRPr="00413AD7">
        <w:rPr>
          <w:rFonts w:ascii="Arial" w:hAnsi="Arial" w:cs="Arial"/>
          <w:i/>
          <w:color w:val="FF0000"/>
          <w:sz w:val="24"/>
          <w:szCs w:val="24"/>
        </w:rPr>
        <w:t>jpg</w:t>
      </w:r>
      <w:proofErr w:type="spellEnd"/>
      <w:r w:rsidRPr="00413AD7">
        <w:rPr>
          <w:rFonts w:ascii="Arial" w:hAnsi="Arial" w:cs="Arial"/>
          <w:i/>
          <w:color w:val="FF0000"/>
          <w:sz w:val="24"/>
          <w:szCs w:val="24"/>
        </w:rPr>
        <w:t>, .tif ou .</w:t>
      </w:r>
      <w:proofErr w:type="spellStart"/>
      <w:r w:rsidRPr="00413AD7">
        <w:rPr>
          <w:rFonts w:ascii="Arial" w:hAnsi="Arial" w:cs="Arial"/>
          <w:i/>
          <w:color w:val="FF0000"/>
          <w:sz w:val="24"/>
          <w:szCs w:val="24"/>
        </w:rPr>
        <w:t>pnf</w:t>
      </w:r>
      <w:proofErr w:type="spellEnd"/>
      <w:r w:rsidRPr="00413AD7">
        <w:rPr>
          <w:rFonts w:ascii="Arial" w:hAnsi="Arial" w:cs="Arial"/>
          <w:i/>
          <w:color w:val="FF0000"/>
          <w:sz w:val="24"/>
          <w:szCs w:val="24"/>
        </w:rPr>
        <w:t>) et tableaux doivent être numérotées, appelées dans le texte et présentes à la fin du manuscrit à raison d’une page par figure ou tableau et accompagnées de leur légende.</w:t>
      </w:r>
    </w:p>
    <w:p w14:paraId="3A651A04" w14:textId="77777777" w:rsidR="00413AD7" w:rsidRDefault="00413AD7" w:rsidP="00413AD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palatii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praegressa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abscessit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ultimum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saepius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venit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tuas et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solo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tui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eius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sciens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palatii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diem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sciens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et si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nec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diem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contumaciter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nec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postea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abscessit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conspectum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venit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admissusque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admissusque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tuas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praegressa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dicto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saepius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si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contumaciter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palatii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praegressa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abscessit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ultimum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saepius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venit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tuas et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solo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tui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eius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sciens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palatii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diem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sciens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et si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nec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diem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contumaciter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nec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postea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abscessit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conspectum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venit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admissusque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admissusque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tuas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praegressa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dicto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saepius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si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contumaciter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1339219" w14:textId="21A84EBF" w:rsidR="00413AD7" w:rsidRDefault="00413AD7" w:rsidP="00413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palatii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prope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subiratus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inquit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et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praegressa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abscessit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ultimum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saepius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praeceptum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est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venit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consistorium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ad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hocque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cessaveris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tuas et Caesar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annonas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ambage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solo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auferri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nulla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arcessitus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tui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leviter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2357">
        <w:rPr>
          <w:rFonts w:ascii="Arial" w:hAnsi="Arial" w:cs="Arial"/>
          <w:sz w:val="24"/>
          <w:szCs w:val="24"/>
          <w:shd w:val="clear" w:color="auto" w:fill="FFFFFF"/>
        </w:rPr>
        <w:t>inconsiderate</w:t>
      </w:r>
      <w:proofErr w:type="spellEnd"/>
      <w:r w:rsidRPr="002623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….</w:t>
      </w:r>
      <w:r>
        <w:rPr>
          <w:rFonts w:ascii="Arial" w:hAnsi="Arial" w:cs="Arial"/>
          <w:sz w:val="24"/>
          <w:szCs w:val="24"/>
        </w:rPr>
        <w:br w:type="page"/>
      </w:r>
    </w:p>
    <w:p w14:paraId="148B668F" w14:textId="154F0340" w:rsidR="00413AD7" w:rsidRPr="00413AD7" w:rsidRDefault="00413AD7" w:rsidP="00B924C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13AD7">
        <w:rPr>
          <w:rFonts w:ascii="Arial" w:hAnsi="Arial" w:cs="Arial"/>
          <w:sz w:val="24"/>
          <w:szCs w:val="24"/>
          <w:u w:val="single"/>
        </w:rPr>
        <w:lastRenderedPageBreak/>
        <w:t>Conflits d’intérêts :</w:t>
      </w:r>
    </w:p>
    <w:p w14:paraId="133C7117" w14:textId="20422394" w:rsidR="00413AD7" w:rsidRPr="00413AD7" w:rsidRDefault="00413AD7" w:rsidP="00B924C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413AD7">
        <w:rPr>
          <w:rFonts w:ascii="Arial" w:hAnsi="Arial" w:cs="Arial"/>
          <w:i/>
          <w:color w:val="FF0000"/>
          <w:sz w:val="24"/>
          <w:szCs w:val="24"/>
        </w:rPr>
        <w:t>Les auteurs affirment ne pas présenter de conflits d’intérêt</w:t>
      </w:r>
    </w:p>
    <w:p w14:paraId="4B1EADCD" w14:textId="77777777" w:rsidR="00413AD7" w:rsidRDefault="00413AD7" w:rsidP="00B924C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7C26B7B" w14:textId="397BE601" w:rsidR="00A827DD" w:rsidRPr="00413AD7" w:rsidRDefault="00A827DD" w:rsidP="00B924C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13AD7">
        <w:rPr>
          <w:rFonts w:ascii="Arial" w:hAnsi="Arial" w:cs="Arial"/>
          <w:sz w:val="24"/>
          <w:szCs w:val="24"/>
          <w:u w:val="single"/>
        </w:rPr>
        <w:t>Bibliographie</w:t>
      </w:r>
    </w:p>
    <w:p w14:paraId="50E1C303" w14:textId="3C9DC419" w:rsidR="00413AD7" w:rsidRDefault="00413AD7" w:rsidP="00413AD7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13AD7">
        <w:rPr>
          <w:rFonts w:ascii="Arial" w:hAnsi="Arial" w:cs="Arial"/>
          <w:i/>
          <w:color w:val="FF0000"/>
          <w:sz w:val="24"/>
          <w:szCs w:val="24"/>
        </w:rPr>
        <w:t xml:space="preserve">Les références, comme les figures et tableaux, doivent respecter les normes de l’American </w:t>
      </w:r>
      <w:proofErr w:type="spellStart"/>
      <w:r w:rsidRPr="00413AD7">
        <w:rPr>
          <w:rFonts w:ascii="Arial" w:hAnsi="Arial" w:cs="Arial"/>
          <w:i/>
          <w:color w:val="FF0000"/>
          <w:sz w:val="24"/>
          <w:szCs w:val="24"/>
        </w:rPr>
        <w:t>Psychological</w:t>
      </w:r>
      <w:proofErr w:type="spellEnd"/>
      <w:r w:rsidRPr="00413AD7">
        <w:rPr>
          <w:rFonts w:ascii="Arial" w:hAnsi="Arial" w:cs="Arial"/>
          <w:i/>
          <w:color w:val="FF0000"/>
          <w:sz w:val="24"/>
          <w:szCs w:val="24"/>
        </w:rPr>
        <w:t xml:space="preserve"> Association (APA) en vigueur. Pour plus d’informations, vous pouvez vous reporter au site http://www.apastyle.org. Pour cela, nous recommandons l’utilisation d’un logiciel de gestion de bibliographie comme </w:t>
      </w:r>
      <w:proofErr w:type="spellStart"/>
      <w:r w:rsidRPr="00413AD7">
        <w:rPr>
          <w:rFonts w:ascii="Arial" w:hAnsi="Arial" w:cs="Arial"/>
          <w:i/>
          <w:color w:val="FF0000"/>
          <w:sz w:val="24"/>
          <w:szCs w:val="24"/>
        </w:rPr>
        <w:t>Mendeley</w:t>
      </w:r>
      <w:proofErr w:type="spellEnd"/>
      <w:r w:rsidRPr="00413AD7">
        <w:rPr>
          <w:rFonts w:ascii="Arial" w:hAnsi="Arial" w:cs="Arial"/>
          <w:i/>
          <w:color w:val="FF0000"/>
          <w:sz w:val="24"/>
          <w:szCs w:val="24"/>
        </w:rPr>
        <w:t xml:space="preserve"> (http://www.mendely.com) ou </w:t>
      </w:r>
      <w:proofErr w:type="spellStart"/>
      <w:r w:rsidRPr="00413AD7">
        <w:rPr>
          <w:rFonts w:ascii="Arial" w:hAnsi="Arial" w:cs="Arial"/>
          <w:i/>
          <w:color w:val="FF0000"/>
          <w:sz w:val="24"/>
          <w:szCs w:val="24"/>
        </w:rPr>
        <w:t>Zotero</w:t>
      </w:r>
      <w:proofErr w:type="spellEnd"/>
      <w:r w:rsidRPr="00413AD7">
        <w:rPr>
          <w:rFonts w:ascii="Arial" w:hAnsi="Arial" w:cs="Arial"/>
          <w:i/>
          <w:color w:val="FF0000"/>
          <w:sz w:val="24"/>
          <w:szCs w:val="24"/>
        </w:rPr>
        <w:t xml:space="preserve"> (</w:t>
      </w:r>
      <w:hyperlink r:id="rId11" w:history="1">
        <w:r w:rsidRPr="00413AD7">
          <w:rPr>
            <w:rFonts w:ascii="Arial" w:hAnsi="Arial" w:cs="Arial"/>
            <w:i/>
            <w:color w:val="FF0000"/>
            <w:sz w:val="24"/>
            <w:szCs w:val="24"/>
          </w:rPr>
          <w:t>http://www.zotero.org</w:t>
        </w:r>
      </w:hyperlink>
      <w:r w:rsidRPr="00413AD7">
        <w:rPr>
          <w:rFonts w:ascii="Arial" w:hAnsi="Arial" w:cs="Arial"/>
          <w:i/>
          <w:color w:val="FF0000"/>
          <w:sz w:val="24"/>
          <w:szCs w:val="24"/>
        </w:rPr>
        <w:t>).</w:t>
      </w:r>
    </w:p>
    <w:p w14:paraId="3157E3C2" w14:textId="77777777" w:rsidR="000F33D7" w:rsidRPr="000F33D7" w:rsidRDefault="000F33D7" w:rsidP="00413AD7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0F33D7">
        <w:rPr>
          <w:rFonts w:ascii="Arial" w:hAnsi="Arial" w:cs="Arial"/>
          <w:i/>
          <w:color w:val="FF0000"/>
          <w:sz w:val="24"/>
          <w:szCs w:val="24"/>
        </w:rPr>
        <w:t>15</w:t>
      </w:r>
      <w:r w:rsidR="00413AD7" w:rsidRPr="000F33D7">
        <w:rPr>
          <w:rFonts w:ascii="Arial" w:hAnsi="Arial" w:cs="Arial"/>
          <w:i/>
          <w:color w:val="FF0000"/>
          <w:sz w:val="24"/>
          <w:szCs w:val="24"/>
        </w:rPr>
        <w:t xml:space="preserve"> références max</w:t>
      </w:r>
      <w:r w:rsidRPr="000F33D7">
        <w:rPr>
          <w:rFonts w:ascii="Arial" w:hAnsi="Arial" w:cs="Arial"/>
          <w:i/>
          <w:color w:val="FF0000"/>
          <w:sz w:val="24"/>
          <w:szCs w:val="24"/>
        </w:rPr>
        <w:t xml:space="preserve"> pour les communications de 20 min</w:t>
      </w:r>
    </w:p>
    <w:p w14:paraId="3612112F" w14:textId="13C96053" w:rsidR="000F33D7" w:rsidRDefault="000F33D7" w:rsidP="00413AD7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0F33D7">
        <w:rPr>
          <w:rFonts w:ascii="Arial" w:hAnsi="Arial" w:cs="Arial"/>
          <w:i/>
          <w:color w:val="FF0000"/>
          <w:sz w:val="24"/>
          <w:szCs w:val="24"/>
        </w:rPr>
        <w:t>25 Références max pour les communications de 45 min</w:t>
      </w:r>
    </w:p>
    <w:p w14:paraId="697C1689" w14:textId="77777777" w:rsidR="00413AD7" w:rsidRDefault="00413AD7" w:rsidP="00B924C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1AC3E63" w14:textId="77777777" w:rsidR="00A827DD" w:rsidRPr="00B924CC" w:rsidRDefault="00A827DD" w:rsidP="00B924C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F33D7">
        <w:rPr>
          <w:rFonts w:ascii="Arial" w:hAnsi="Arial" w:cs="Arial"/>
          <w:sz w:val="24"/>
          <w:szCs w:val="24"/>
          <w:lang w:val="en-US"/>
        </w:rPr>
        <w:t xml:space="preserve">Axelrod, B. N., &amp; Millis, S. R. (1994). </w:t>
      </w:r>
      <w:r w:rsidRPr="00B924CC">
        <w:rPr>
          <w:rFonts w:ascii="Arial" w:hAnsi="Arial" w:cs="Arial"/>
          <w:sz w:val="24"/>
          <w:szCs w:val="24"/>
          <w:lang w:val="en-US"/>
        </w:rPr>
        <w:t xml:space="preserve">Preliminary standardization of the cognitive estimation test. </w:t>
      </w:r>
      <w:r w:rsidRPr="00B924CC">
        <w:rPr>
          <w:rFonts w:ascii="Arial" w:hAnsi="Arial" w:cs="Arial"/>
          <w:i/>
          <w:sz w:val="24"/>
          <w:szCs w:val="24"/>
          <w:lang w:val="en-US"/>
        </w:rPr>
        <w:t>Assessment, 1</w:t>
      </w:r>
      <w:r w:rsidRPr="00B924CC">
        <w:rPr>
          <w:rFonts w:ascii="Arial" w:hAnsi="Arial" w:cs="Arial"/>
          <w:sz w:val="24"/>
          <w:szCs w:val="24"/>
          <w:lang w:val="en-US"/>
        </w:rPr>
        <w:t>(3), 269-274.</w:t>
      </w:r>
    </w:p>
    <w:p w14:paraId="47E20972" w14:textId="7E35136F" w:rsidR="00A827DD" w:rsidRPr="00B924CC" w:rsidRDefault="00A827DD" w:rsidP="00B924C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924CC">
        <w:rPr>
          <w:rFonts w:ascii="Arial" w:hAnsi="Arial" w:cs="Arial"/>
          <w:sz w:val="24"/>
          <w:szCs w:val="24"/>
          <w:lang w:val="en-US"/>
        </w:rPr>
        <w:t xml:space="preserve">Bacon, A. L. (1996). </w:t>
      </w:r>
      <w:r w:rsidRPr="00B924CC">
        <w:rPr>
          <w:rFonts w:ascii="Arial" w:hAnsi="Arial" w:cs="Arial"/>
          <w:i/>
          <w:sz w:val="24"/>
          <w:szCs w:val="24"/>
          <w:lang w:val="en-US"/>
        </w:rPr>
        <w:t>How many seeds are there in a watermelon: The development of cognitive estimation skills in school-age children</w:t>
      </w:r>
      <w:r w:rsidR="0019306C" w:rsidRPr="00B924CC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19306C" w:rsidRPr="00B924CC">
        <w:rPr>
          <w:rFonts w:ascii="Arial" w:hAnsi="Arial" w:cs="Arial"/>
          <w:sz w:val="24"/>
          <w:szCs w:val="24"/>
          <w:lang w:val="en-US"/>
        </w:rPr>
        <w:t>(Doctoral dissertation, Université du Connecticut</w:t>
      </w:r>
      <w:r w:rsidR="002E4B96" w:rsidRPr="00B924CC">
        <w:rPr>
          <w:rFonts w:ascii="Arial" w:hAnsi="Arial" w:cs="Arial"/>
          <w:sz w:val="24"/>
          <w:szCs w:val="24"/>
          <w:lang w:val="en-US"/>
        </w:rPr>
        <w:t>).</w:t>
      </w:r>
    </w:p>
    <w:p w14:paraId="70071958" w14:textId="77777777" w:rsidR="00A827DD" w:rsidRPr="00B924CC" w:rsidRDefault="00A827DD" w:rsidP="00B924C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924CC">
        <w:rPr>
          <w:rFonts w:ascii="Arial" w:hAnsi="Arial" w:cs="Arial"/>
          <w:sz w:val="24"/>
          <w:szCs w:val="24"/>
          <w:lang w:val="en-US"/>
        </w:rPr>
        <w:t xml:space="preserve">Barabassy, A., Beinhoff, U., &amp; Riepe, M. W. (2007). Cognitive estimation in mild Alzheimer’s disease. </w:t>
      </w:r>
      <w:r w:rsidRPr="00B924CC">
        <w:rPr>
          <w:rFonts w:ascii="Arial" w:hAnsi="Arial" w:cs="Arial"/>
          <w:i/>
          <w:sz w:val="24"/>
          <w:szCs w:val="24"/>
          <w:lang w:val="en-US"/>
        </w:rPr>
        <w:t>Journal of Neural Transmission, 114</w:t>
      </w:r>
      <w:r w:rsidRPr="00B924CC">
        <w:rPr>
          <w:rFonts w:ascii="Arial" w:hAnsi="Arial" w:cs="Arial"/>
          <w:sz w:val="24"/>
          <w:szCs w:val="24"/>
          <w:lang w:val="en-US"/>
        </w:rPr>
        <w:t>(11), 1479-1484.</w:t>
      </w:r>
    </w:p>
    <w:p w14:paraId="1F896968" w14:textId="2BF296AE" w:rsidR="00290381" w:rsidRPr="00B924CC" w:rsidRDefault="00413AD7" w:rsidP="00B924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</w:p>
    <w:p w14:paraId="759D742C" w14:textId="77777777" w:rsidR="00290381" w:rsidRPr="00B924CC" w:rsidRDefault="00290381" w:rsidP="00B924CC">
      <w:pPr>
        <w:spacing w:line="360" w:lineRule="auto"/>
        <w:rPr>
          <w:rFonts w:ascii="Arial" w:hAnsi="Arial" w:cs="Arial"/>
          <w:sz w:val="24"/>
          <w:szCs w:val="24"/>
        </w:rPr>
      </w:pPr>
    </w:p>
    <w:p w14:paraId="347EC16F" w14:textId="319233D0" w:rsidR="00EB75A9" w:rsidRPr="00B924CC" w:rsidRDefault="00EB75A9" w:rsidP="00B924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924CC">
        <w:rPr>
          <w:rFonts w:ascii="Arial" w:hAnsi="Arial" w:cs="Arial"/>
          <w:sz w:val="24"/>
          <w:szCs w:val="24"/>
        </w:rPr>
        <w:br w:type="page"/>
      </w:r>
    </w:p>
    <w:p w14:paraId="50DA73AD" w14:textId="0B2C6AE5" w:rsidR="00290381" w:rsidRPr="00B924CC" w:rsidRDefault="00EB75A9" w:rsidP="00B924CC">
      <w:pPr>
        <w:spacing w:line="360" w:lineRule="auto"/>
        <w:rPr>
          <w:rFonts w:ascii="Arial" w:hAnsi="Arial" w:cs="Arial"/>
          <w:sz w:val="24"/>
          <w:szCs w:val="24"/>
        </w:rPr>
      </w:pPr>
      <w:r w:rsidRPr="00EE6A21">
        <w:rPr>
          <w:rFonts w:ascii="Arial" w:hAnsi="Arial" w:cs="Arial"/>
          <w:sz w:val="24"/>
          <w:szCs w:val="24"/>
          <w:u w:val="single"/>
        </w:rPr>
        <w:lastRenderedPageBreak/>
        <w:t>Figure 1</w:t>
      </w:r>
      <w:r w:rsidRPr="00B924CC">
        <w:rPr>
          <w:rFonts w:ascii="Arial" w:hAnsi="Arial" w:cs="Arial"/>
          <w:sz w:val="24"/>
          <w:szCs w:val="24"/>
        </w:rPr>
        <w:t>.</w:t>
      </w:r>
      <w:r w:rsidR="00152D63" w:rsidRPr="00B924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Saepissime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igitur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mihi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amicitia</w:t>
      </w:r>
      <w:proofErr w:type="spellEnd"/>
      <w:proofErr w:type="gram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cogitanti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maxime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illud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679487C4" w14:textId="0C8C95CC" w:rsidR="00EB75A9" w:rsidRPr="00B924CC" w:rsidRDefault="00EE6A21" w:rsidP="00B924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652FE36" wp14:editId="1E5F8F76">
            <wp:extent cx="5059680" cy="3797540"/>
            <wp:effectExtent l="0" t="0" r="7620" b="0"/>
            <wp:docPr id="8" name="Image 8" descr="RÃ©sultat de recherche d'images pour &quot;histogramme Ã  la ma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histogramme Ã  la main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694" cy="38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8621" w14:textId="40586520" w:rsidR="00290381" w:rsidRPr="00B924CC" w:rsidRDefault="00152D63" w:rsidP="00B924CC">
      <w:pPr>
        <w:spacing w:line="360" w:lineRule="auto"/>
        <w:rPr>
          <w:rFonts w:ascii="Arial" w:hAnsi="Arial" w:cs="Arial"/>
          <w:sz w:val="24"/>
          <w:szCs w:val="24"/>
        </w:rPr>
      </w:pPr>
      <w:r w:rsidRPr="00EE6A21">
        <w:rPr>
          <w:rFonts w:ascii="Arial" w:hAnsi="Arial" w:cs="Arial"/>
          <w:sz w:val="24"/>
          <w:szCs w:val="24"/>
          <w:u w:val="single"/>
        </w:rPr>
        <w:t>Figure 2</w:t>
      </w:r>
      <w:r w:rsidRPr="00B924C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Saepissime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igitur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mihi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amicitia</w:t>
      </w:r>
      <w:proofErr w:type="spellEnd"/>
      <w:proofErr w:type="gram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cogitanti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 xml:space="preserve"> maxime </w:t>
      </w:r>
      <w:proofErr w:type="spellStart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illud</w:t>
      </w:r>
      <w:proofErr w:type="spellEnd"/>
      <w:r w:rsidR="00EE6A21" w:rsidRPr="00EE6A21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3C1E6C8A" w14:textId="7E208459" w:rsidR="00152D63" w:rsidRPr="00B924CC" w:rsidRDefault="00EE6A21" w:rsidP="00B924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637B7D0" wp14:editId="49A7B330">
            <wp:extent cx="5311140" cy="2664921"/>
            <wp:effectExtent l="0" t="0" r="3810" b="2540"/>
            <wp:docPr id="9" name="Image 9" descr="RÃ©sultat de recherche d'images pour &quot;working memory model baddel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working memory model baddeley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05" cy="267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D63" w:rsidRPr="00B924C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78F40" w14:textId="77777777" w:rsidR="00DF0856" w:rsidRDefault="00DF0856" w:rsidP="00B924CC">
      <w:pPr>
        <w:spacing w:after="0" w:line="240" w:lineRule="auto"/>
      </w:pPr>
      <w:r>
        <w:separator/>
      </w:r>
    </w:p>
  </w:endnote>
  <w:endnote w:type="continuationSeparator" w:id="0">
    <w:p w14:paraId="3F4292DB" w14:textId="77777777" w:rsidR="00DF0856" w:rsidRDefault="00DF0856" w:rsidP="00B9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039771"/>
      <w:docPartObj>
        <w:docPartGallery w:val="Page Numbers (Bottom of Page)"/>
        <w:docPartUnique/>
      </w:docPartObj>
    </w:sdtPr>
    <w:sdtEndPr/>
    <w:sdtContent>
      <w:p w14:paraId="5049ED52" w14:textId="2303558E" w:rsidR="00B924CC" w:rsidRDefault="00B924C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3D7">
          <w:rPr>
            <w:noProof/>
          </w:rPr>
          <w:t>3</w:t>
        </w:r>
        <w:r>
          <w:fldChar w:fldCharType="end"/>
        </w:r>
      </w:p>
    </w:sdtContent>
  </w:sdt>
  <w:p w14:paraId="2C80A6D8" w14:textId="77777777" w:rsidR="00B924CC" w:rsidRDefault="00B924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4ED2C" w14:textId="77777777" w:rsidR="00DF0856" w:rsidRDefault="00DF0856" w:rsidP="00B924CC">
      <w:pPr>
        <w:spacing w:after="0" w:line="240" w:lineRule="auto"/>
      </w:pPr>
      <w:r>
        <w:separator/>
      </w:r>
    </w:p>
  </w:footnote>
  <w:footnote w:type="continuationSeparator" w:id="0">
    <w:p w14:paraId="35316070" w14:textId="77777777" w:rsidR="00DF0856" w:rsidRDefault="00DF0856" w:rsidP="00B9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22687"/>
    <w:multiLevelType w:val="hybridMultilevel"/>
    <w:tmpl w:val="5F0005B8"/>
    <w:lvl w:ilvl="0" w:tplc="CEB0D2DA">
      <w:start w:val="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1B3396"/>
    <w:multiLevelType w:val="multilevel"/>
    <w:tmpl w:val="9B4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2D"/>
    <w:rsid w:val="000069D8"/>
    <w:rsid w:val="00010150"/>
    <w:rsid w:val="00034A93"/>
    <w:rsid w:val="00041298"/>
    <w:rsid w:val="0004239C"/>
    <w:rsid w:val="00087FE4"/>
    <w:rsid w:val="000905F0"/>
    <w:rsid w:val="000914EF"/>
    <w:rsid w:val="000922DE"/>
    <w:rsid w:val="000B0FD3"/>
    <w:rsid w:val="000C1528"/>
    <w:rsid w:val="000D49BB"/>
    <w:rsid w:val="000E2E68"/>
    <w:rsid w:val="000F32CE"/>
    <w:rsid w:val="000F33D7"/>
    <w:rsid w:val="00115B0C"/>
    <w:rsid w:val="00115B41"/>
    <w:rsid w:val="00133585"/>
    <w:rsid w:val="001341D7"/>
    <w:rsid w:val="00152D63"/>
    <w:rsid w:val="00152E67"/>
    <w:rsid w:val="001609B5"/>
    <w:rsid w:val="00165E03"/>
    <w:rsid w:val="00173787"/>
    <w:rsid w:val="001830F4"/>
    <w:rsid w:val="0019306C"/>
    <w:rsid w:val="001B70EF"/>
    <w:rsid w:val="001C346A"/>
    <w:rsid w:val="001D1DF6"/>
    <w:rsid w:val="001D69FE"/>
    <w:rsid w:val="0022146A"/>
    <w:rsid w:val="00241620"/>
    <w:rsid w:val="00246355"/>
    <w:rsid w:val="002540E4"/>
    <w:rsid w:val="0025530B"/>
    <w:rsid w:val="00262357"/>
    <w:rsid w:val="00290381"/>
    <w:rsid w:val="002B4732"/>
    <w:rsid w:val="002C05FD"/>
    <w:rsid w:val="002C304A"/>
    <w:rsid w:val="002D4A27"/>
    <w:rsid w:val="002E4B96"/>
    <w:rsid w:val="002F544B"/>
    <w:rsid w:val="0030553C"/>
    <w:rsid w:val="003138E4"/>
    <w:rsid w:val="003300A4"/>
    <w:rsid w:val="00330698"/>
    <w:rsid w:val="00330CAB"/>
    <w:rsid w:val="00330CCE"/>
    <w:rsid w:val="00353503"/>
    <w:rsid w:val="003812CC"/>
    <w:rsid w:val="003848DE"/>
    <w:rsid w:val="00391FCB"/>
    <w:rsid w:val="003A661C"/>
    <w:rsid w:val="003A7AAC"/>
    <w:rsid w:val="003E3B3E"/>
    <w:rsid w:val="003E44E8"/>
    <w:rsid w:val="004075FE"/>
    <w:rsid w:val="00413AD7"/>
    <w:rsid w:val="0041490F"/>
    <w:rsid w:val="00414B3E"/>
    <w:rsid w:val="00444697"/>
    <w:rsid w:val="00447C2E"/>
    <w:rsid w:val="004541F9"/>
    <w:rsid w:val="004A4962"/>
    <w:rsid w:val="004B44F6"/>
    <w:rsid w:val="004C7C57"/>
    <w:rsid w:val="004E2318"/>
    <w:rsid w:val="00506CB7"/>
    <w:rsid w:val="00507F71"/>
    <w:rsid w:val="00510112"/>
    <w:rsid w:val="00520820"/>
    <w:rsid w:val="00524E65"/>
    <w:rsid w:val="00552D42"/>
    <w:rsid w:val="00565539"/>
    <w:rsid w:val="005835F8"/>
    <w:rsid w:val="005866DE"/>
    <w:rsid w:val="00597CA2"/>
    <w:rsid w:val="005B0BA6"/>
    <w:rsid w:val="005D71CF"/>
    <w:rsid w:val="005E7175"/>
    <w:rsid w:val="005F4E87"/>
    <w:rsid w:val="00601132"/>
    <w:rsid w:val="00607ECB"/>
    <w:rsid w:val="006328D6"/>
    <w:rsid w:val="00651302"/>
    <w:rsid w:val="006564C0"/>
    <w:rsid w:val="00661360"/>
    <w:rsid w:val="006659E6"/>
    <w:rsid w:val="00671D7B"/>
    <w:rsid w:val="0068645D"/>
    <w:rsid w:val="006B170C"/>
    <w:rsid w:val="006C1975"/>
    <w:rsid w:val="006D2165"/>
    <w:rsid w:val="006D2777"/>
    <w:rsid w:val="006D6FA5"/>
    <w:rsid w:val="006E27FD"/>
    <w:rsid w:val="006F5371"/>
    <w:rsid w:val="00717E3E"/>
    <w:rsid w:val="007222AD"/>
    <w:rsid w:val="00747B47"/>
    <w:rsid w:val="0075277E"/>
    <w:rsid w:val="007705DC"/>
    <w:rsid w:val="00770C2B"/>
    <w:rsid w:val="00787107"/>
    <w:rsid w:val="00791B58"/>
    <w:rsid w:val="00791DFC"/>
    <w:rsid w:val="0079677D"/>
    <w:rsid w:val="007C09DE"/>
    <w:rsid w:val="007D70A7"/>
    <w:rsid w:val="0081747D"/>
    <w:rsid w:val="00871418"/>
    <w:rsid w:val="00893A00"/>
    <w:rsid w:val="008A5705"/>
    <w:rsid w:val="008C0F31"/>
    <w:rsid w:val="008C1BCA"/>
    <w:rsid w:val="008C27A5"/>
    <w:rsid w:val="008E2B23"/>
    <w:rsid w:val="008E42B1"/>
    <w:rsid w:val="009022EA"/>
    <w:rsid w:val="009074DA"/>
    <w:rsid w:val="0095779F"/>
    <w:rsid w:val="00957954"/>
    <w:rsid w:val="00986D8B"/>
    <w:rsid w:val="00992432"/>
    <w:rsid w:val="009A6F13"/>
    <w:rsid w:val="009C1DAC"/>
    <w:rsid w:val="00A013AF"/>
    <w:rsid w:val="00A02B47"/>
    <w:rsid w:val="00A02B6A"/>
    <w:rsid w:val="00A10649"/>
    <w:rsid w:val="00A1286C"/>
    <w:rsid w:val="00A225C3"/>
    <w:rsid w:val="00A2404F"/>
    <w:rsid w:val="00A328C4"/>
    <w:rsid w:val="00A606CC"/>
    <w:rsid w:val="00A6640A"/>
    <w:rsid w:val="00A75556"/>
    <w:rsid w:val="00A827DD"/>
    <w:rsid w:val="00A865B3"/>
    <w:rsid w:val="00A9496C"/>
    <w:rsid w:val="00AA7953"/>
    <w:rsid w:val="00AB05E5"/>
    <w:rsid w:val="00AC06BF"/>
    <w:rsid w:val="00AC0969"/>
    <w:rsid w:val="00AC30A6"/>
    <w:rsid w:val="00AD1FA4"/>
    <w:rsid w:val="00AD3F92"/>
    <w:rsid w:val="00B120B0"/>
    <w:rsid w:val="00B479A4"/>
    <w:rsid w:val="00B5493E"/>
    <w:rsid w:val="00B85D49"/>
    <w:rsid w:val="00B924CC"/>
    <w:rsid w:val="00BE3AF1"/>
    <w:rsid w:val="00BE3B27"/>
    <w:rsid w:val="00BF5F48"/>
    <w:rsid w:val="00C21808"/>
    <w:rsid w:val="00C25401"/>
    <w:rsid w:val="00C54A1A"/>
    <w:rsid w:val="00C57572"/>
    <w:rsid w:val="00C67E73"/>
    <w:rsid w:val="00CB170A"/>
    <w:rsid w:val="00CB6FDF"/>
    <w:rsid w:val="00CC27AA"/>
    <w:rsid w:val="00CD7FF9"/>
    <w:rsid w:val="00CE2B84"/>
    <w:rsid w:val="00CF2A15"/>
    <w:rsid w:val="00CF6259"/>
    <w:rsid w:val="00D02929"/>
    <w:rsid w:val="00D040A7"/>
    <w:rsid w:val="00D1614B"/>
    <w:rsid w:val="00D21356"/>
    <w:rsid w:val="00DA0C06"/>
    <w:rsid w:val="00DA7C48"/>
    <w:rsid w:val="00DD3C54"/>
    <w:rsid w:val="00DE0161"/>
    <w:rsid w:val="00DF0856"/>
    <w:rsid w:val="00E2461C"/>
    <w:rsid w:val="00E26A23"/>
    <w:rsid w:val="00E41A6D"/>
    <w:rsid w:val="00E47BB1"/>
    <w:rsid w:val="00E661E7"/>
    <w:rsid w:val="00E71B2D"/>
    <w:rsid w:val="00E746B8"/>
    <w:rsid w:val="00EB2E52"/>
    <w:rsid w:val="00EB75A9"/>
    <w:rsid w:val="00EE183A"/>
    <w:rsid w:val="00EE3D29"/>
    <w:rsid w:val="00EE6A21"/>
    <w:rsid w:val="00EF6BF8"/>
    <w:rsid w:val="00F15AA7"/>
    <w:rsid w:val="00F20015"/>
    <w:rsid w:val="00F21C80"/>
    <w:rsid w:val="00F53BC6"/>
    <w:rsid w:val="00F668C1"/>
    <w:rsid w:val="00F876CA"/>
    <w:rsid w:val="00FA02E3"/>
    <w:rsid w:val="00FA7B5B"/>
    <w:rsid w:val="00FB1816"/>
    <w:rsid w:val="00FB7A3C"/>
    <w:rsid w:val="00FE0FF6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75A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5A9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9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4C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9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4CC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13A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3A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3AD7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A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AD7"/>
    <w:rPr>
      <w:b/>
      <w:bCs/>
      <w:lang w:eastAsia="en-US"/>
    </w:rPr>
  </w:style>
  <w:style w:type="paragraph" w:styleId="Paragraphedeliste">
    <w:name w:val="List Paragraph"/>
    <w:basedOn w:val="Normal"/>
    <w:uiPriority w:val="72"/>
    <w:rsid w:val="00413A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75A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5A9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9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4C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9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4CC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13A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3A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3AD7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A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AD7"/>
    <w:rPr>
      <w:b/>
      <w:bCs/>
      <w:lang w:eastAsia="en-US"/>
    </w:rPr>
  </w:style>
  <w:style w:type="paragraph" w:styleId="Paragraphedeliste">
    <w:name w:val="List Paragraph"/>
    <w:basedOn w:val="Normal"/>
    <w:uiPriority w:val="72"/>
    <w:rsid w:val="00413A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oter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adiguer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RADIGUER Francois</dc:creator>
  <cp:lastModifiedBy>HUDDLESTONE MARINE</cp:lastModifiedBy>
  <cp:revision>9</cp:revision>
  <dcterms:created xsi:type="dcterms:W3CDTF">2018-11-10T09:22:00Z</dcterms:created>
  <dcterms:modified xsi:type="dcterms:W3CDTF">2018-11-14T13:18:00Z</dcterms:modified>
</cp:coreProperties>
</file>